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A4B2" w14:textId="77777777" w:rsidR="00361FE1" w:rsidRDefault="00361FE1" w:rsidP="00361FE1">
      <w:pPr>
        <w:pStyle w:val="F2-zkladn"/>
        <w:spacing w:line="276" w:lineRule="auto"/>
        <w:rPr>
          <w:b/>
          <w:sz w:val="28"/>
          <w:szCs w:val="28"/>
        </w:rPr>
      </w:pPr>
      <w:r>
        <w:rPr>
          <w:b/>
          <w:sz w:val="28"/>
          <w:szCs w:val="28"/>
        </w:rPr>
        <w:t>TISKOVÁ ZPRÁVA</w:t>
      </w:r>
    </w:p>
    <w:p w14:paraId="5C2E41B0" w14:textId="6EDEFEC3" w:rsidR="00361FE1" w:rsidRPr="00CA5BF5" w:rsidRDefault="00361FE1" w:rsidP="00361FE1">
      <w:pPr>
        <w:pStyle w:val="F2-zkladn"/>
        <w:spacing w:line="276" w:lineRule="auto"/>
        <w:jc w:val="right"/>
        <w:rPr>
          <w:b/>
          <w:sz w:val="28"/>
          <w:szCs w:val="28"/>
        </w:rPr>
      </w:pPr>
      <w:r w:rsidRPr="00455A3C">
        <w:tab/>
      </w:r>
      <w:r w:rsidRPr="00893890">
        <w:t>Praha,</w:t>
      </w:r>
      <w:r>
        <w:t xml:space="preserve"> </w:t>
      </w:r>
      <w:r w:rsidR="00BA6070">
        <w:t>10</w:t>
      </w:r>
      <w:r>
        <w:t xml:space="preserve">. </w:t>
      </w:r>
      <w:r w:rsidR="0050042A">
        <w:t>března</w:t>
      </w:r>
      <w:r>
        <w:t xml:space="preserve"> </w:t>
      </w:r>
      <w:r w:rsidRPr="00893890">
        <w:t>202</w:t>
      </w:r>
      <w:r>
        <w:t>6</w:t>
      </w:r>
    </w:p>
    <w:p w14:paraId="50D10091" w14:textId="77777777" w:rsidR="00361FE1" w:rsidRDefault="00361FE1" w:rsidP="00361FE1">
      <w:pPr>
        <w:spacing w:line="360" w:lineRule="auto"/>
        <w:rPr>
          <w:b/>
          <w:bCs/>
          <w:kern w:val="28"/>
          <w:sz w:val="28"/>
          <w:szCs w:val="28"/>
        </w:rPr>
      </w:pPr>
    </w:p>
    <w:p w14:paraId="27EF7283" w14:textId="77777777" w:rsidR="008C5C0A" w:rsidRPr="008C5C0A" w:rsidRDefault="008C5C0A" w:rsidP="008C5C0A">
      <w:pPr>
        <w:rPr>
          <w:b/>
          <w:bCs/>
          <w:kern w:val="28"/>
          <w:sz w:val="28"/>
          <w:szCs w:val="28"/>
        </w:rPr>
      </w:pPr>
      <w:r w:rsidRPr="008C5C0A">
        <w:rPr>
          <w:b/>
          <w:bCs/>
          <w:kern w:val="28"/>
          <w:sz w:val="28"/>
          <w:szCs w:val="28"/>
        </w:rPr>
        <w:t>Volatilní ceny ropy při střetu rizik na straně nabídky a politických signálů</w:t>
      </w:r>
    </w:p>
    <w:p w14:paraId="3A03B002" w14:textId="77777777" w:rsidR="008C5C0A" w:rsidRPr="008C5C0A" w:rsidRDefault="008C5C0A" w:rsidP="008C5C0A">
      <w:r w:rsidRPr="008C5C0A">
        <w:t>James Trafford, analytik a portfolio manažer Fidelity International</w:t>
      </w:r>
    </w:p>
    <w:p w14:paraId="3A840CE7" w14:textId="77777777" w:rsidR="008C5C0A" w:rsidRPr="00506AE1" w:rsidRDefault="008C5C0A" w:rsidP="008C5C0A">
      <w:pPr>
        <w:rPr>
          <w:b/>
          <w:bCs/>
        </w:rPr>
      </w:pPr>
      <w:r w:rsidRPr="00506AE1">
        <w:rPr>
          <w:b/>
          <w:bCs/>
        </w:rPr>
        <w:t xml:space="preserve">Ceny ropy v posledních dnech výrazně kolísaly. Narušení dodávek v důsledku konfliktu s Íránem nejprve omezilo nabídku a </w:t>
      </w:r>
      <w:r>
        <w:rPr>
          <w:b/>
          <w:bCs/>
        </w:rPr>
        <w:t xml:space="preserve">způsobilo </w:t>
      </w:r>
      <w:r w:rsidRPr="00506AE1">
        <w:rPr>
          <w:b/>
          <w:bCs/>
        </w:rPr>
        <w:t>nap</w:t>
      </w:r>
      <w:r>
        <w:rPr>
          <w:b/>
          <w:bCs/>
        </w:rPr>
        <w:t>ětí</w:t>
      </w:r>
      <w:r w:rsidRPr="00506AE1">
        <w:rPr>
          <w:b/>
          <w:bCs/>
        </w:rPr>
        <w:t xml:space="preserve"> </w:t>
      </w:r>
      <w:r>
        <w:rPr>
          <w:b/>
          <w:bCs/>
        </w:rPr>
        <w:t>na trzích</w:t>
      </w:r>
      <w:r w:rsidRPr="00506AE1">
        <w:rPr>
          <w:b/>
          <w:bCs/>
        </w:rPr>
        <w:t xml:space="preserve">, </w:t>
      </w:r>
      <w:r>
        <w:rPr>
          <w:b/>
          <w:bCs/>
        </w:rPr>
        <w:t>aby toto</w:t>
      </w:r>
      <w:r w:rsidRPr="00506AE1">
        <w:rPr>
          <w:b/>
          <w:bCs/>
        </w:rPr>
        <w:t xml:space="preserve"> nap</w:t>
      </w:r>
      <w:r>
        <w:rPr>
          <w:b/>
          <w:bCs/>
        </w:rPr>
        <w:t>ětí</w:t>
      </w:r>
      <w:r w:rsidRPr="00506AE1">
        <w:rPr>
          <w:b/>
          <w:bCs/>
        </w:rPr>
        <w:t xml:space="preserve"> částečně polevilo po náznacích, že by se situace mohla blížit k bodu obratu. Analytik a portfolio manažer společnosti Fidelity James Trafford zkoumá, co stojí za posledními pohyby na trhu, a zvažuje jejich dopady na energetické společnosti i širší trh.</w:t>
      </w:r>
    </w:p>
    <w:p w14:paraId="45FCAAEA" w14:textId="77777777" w:rsidR="008C5C0A" w:rsidRPr="008C5C0A" w:rsidRDefault="008C5C0A" w:rsidP="008C5C0A">
      <w:pPr>
        <w:rPr>
          <w:b/>
          <w:bCs/>
        </w:rPr>
      </w:pPr>
      <w:r w:rsidRPr="008C5C0A">
        <w:rPr>
          <w:b/>
          <w:bCs/>
        </w:rPr>
        <w:t>Klíčové body</w:t>
      </w:r>
    </w:p>
    <w:p w14:paraId="0935B3AB" w14:textId="77777777" w:rsidR="008C5C0A" w:rsidRPr="008C5C0A" w:rsidRDefault="008C5C0A" w:rsidP="008C5C0A">
      <w:pPr>
        <w:numPr>
          <w:ilvl w:val="0"/>
          <w:numId w:val="55"/>
        </w:numPr>
      </w:pPr>
      <w:r w:rsidRPr="008C5C0A">
        <w:t>V pondělí zaznamenaly spotové ceny ropy výrazný růst, protože zesílily obavy z narušení dodávek a omezeného exportu z Blízkého východu. Tyto obavy začaly ovlivňovat i střednědobou část ropných futures křivek.</w:t>
      </w:r>
    </w:p>
    <w:p w14:paraId="6C3A66BC" w14:textId="77777777" w:rsidR="008C5C0A" w:rsidRPr="008C5C0A" w:rsidRDefault="008C5C0A" w:rsidP="008C5C0A">
      <w:pPr>
        <w:numPr>
          <w:ilvl w:val="0"/>
          <w:numId w:val="55"/>
        </w:numPr>
      </w:pPr>
      <w:r w:rsidRPr="008C5C0A">
        <w:t>Tyto cenové pohyby částečně ustoupily po komentářích Donalda Trumpa o možném ukončení konfliktu a po zprávách, že země G7 zvažují koordinované uvolnění strategických ropných rezerv.</w:t>
      </w:r>
    </w:p>
    <w:p w14:paraId="17841C4E" w14:textId="77777777" w:rsidR="008C5C0A" w:rsidRPr="008C5C0A" w:rsidRDefault="008C5C0A" w:rsidP="008C5C0A">
      <w:pPr>
        <w:numPr>
          <w:ilvl w:val="0"/>
          <w:numId w:val="55"/>
        </w:numPr>
      </w:pPr>
      <w:r w:rsidRPr="008C5C0A">
        <w:t>Akcie energetických společností za prudkými výkyvy spotových cen zatím zaostávají, což odpovídá ocenění, které je obvykle založeno na dlouhodobějších cenových předpokladech.</w:t>
      </w:r>
    </w:p>
    <w:p w14:paraId="423EA64A" w14:textId="77777777" w:rsidR="008C5C0A" w:rsidRPr="008C5C0A" w:rsidRDefault="008C5C0A" w:rsidP="008C5C0A">
      <w:r w:rsidRPr="008C5C0A">
        <w:t>Ropné trhy vstoupily na začátku týdne do výraznější fáze přecenění, když se konflikt v Perském zálivu vyostřil a fyzické narušení dodávek začalo být zřetelnější. Jelikož Hormuzský průliv zůstává fakticky uzavřený, produkce byla omezena v několika částech Blízkého východu a některá rafinerská i LNG zařízení byla vyřazena z provozu. To vedlo k prudkému růstu krátkodobých cen ropy a k posunům i dále po forwardové křivce.</w:t>
      </w:r>
    </w:p>
    <w:p w14:paraId="787E496F" w14:textId="77777777" w:rsidR="008C5C0A" w:rsidRPr="008C5C0A" w:rsidRDefault="008C5C0A" w:rsidP="008C5C0A">
      <w:r w:rsidRPr="008C5C0A">
        <w:t>Forwardová cena ropy Brent s dodáním za jeden měsíc v pondělí 9. března vystoupala nad 118 USD za barel, oproti 93 USD při pátečním závěru a 72,5 USD na konci února. Určitý růst zaznamenaly i střednědobé kontrakty: ceny s dodáním za šest a dvanáct měsíců překročily 86 USD, respektive 77 USD za barel.</w:t>
      </w:r>
    </w:p>
    <w:p w14:paraId="1FD41E63" w14:textId="77777777" w:rsidR="008C5C0A" w:rsidRPr="008C5C0A" w:rsidRDefault="008C5C0A" w:rsidP="008C5C0A">
      <w:r w:rsidRPr="008C5C0A">
        <w:t>Pohyby napříč strukturou ropné křivky jsou poučné. Do tohoto týdne se cenové změny omezovaly hlavně na krátký konec křivky, který odráží bezprostřední podmínky nabídky a poptávky a předpoklad, že případné narušení bude dočasné. Jakmile však začaly růst i kontrakty s delší splatností, signalizovalo to obavy trhu z delšího trvání konfliktu. Zároveň to naznačuje, že případné čerpání zásob v důsledku konfliktu by mohlo trvat déle je obnovit a doplnit, což by v krátkém období dále utahovalo trh.</w:t>
      </w:r>
    </w:p>
    <w:p w14:paraId="279E8792" w14:textId="77777777" w:rsidR="008C5C0A" w:rsidRPr="008C5C0A" w:rsidRDefault="008C5C0A" w:rsidP="008C5C0A">
      <w:r w:rsidRPr="008C5C0A">
        <w:lastRenderedPageBreak/>
        <w:t>Od té doby ceny po celé křivce částečně korigovaly, přičemž spotová cena Brentu se nyní pohybuje kolem 91 USD za barel. Tento pokles odráží dva faktory. Zaprvé komentáře amerického prezidenta Donalda Trumpa naznačující, že konec konfliktu by mohl být blízko. Zadruhé diskusi o možném koordinovaném uvolnění strategických ropných rezerv zeměmi G7, které by poskytlo dočasný polštář na straně nabídky. Rozpětí možných scénářů však zůstává široké.</w:t>
      </w:r>
    </w:p>
    <w:p w14:paraId="07C3AA15" w14:textId="77777777" w:rsidR="008C5C0A" w:rsidRPr="008C5C0A" w:rsidRDefault="008C5C0A" w:rsidP="008C5C0A">
      <w:pPr>
        <w:rPr>
          <w:b/>
          <w:bCs/>
        </w:rPr>
      </w:pPr>
      <w:r w:rsidRPr="008C5C0A">
        <w:rPr>
          <w:b/>
          <w:bCs/>
        </w:rPr>
        <w:t>Rozšiřující se fyzické narušení dodávek</w:t>
      </w:r>
    </w:p>
    <w:p w14:paraId="7860AA63" w14:textId="77777777" w:rsidR="008C5C0A" w:rsidRPr="008C5C0A" w:rsidRDefault="008C5C0A" w:rsidP="008C5C0A">
      <w:r w:rsidRPr="008C5C0A">
        <w:t>Hormuzský průliv zatím zůstává de facto uzavřený a tankerová doprava přes tento strategický průchod je téměř nulová. Spojené státy nabídly doprovod lodí průlivem a potenciálně i státní garanci pro pojistné smlouvy, trh však potřebuje více detailů, než tyto návrhy začne považovat za věrohodné řešení.</w:t>
      </w:r>
    </w:p>
    <w:p w14:paraId="2F759219" w14:textId="77777777" w:rsidR="008C5C0A" w:rsidRPr="008C5C0A" w:rsidRDefault="008C5C0A" w:rsidP="008C5C0A">
      <w:r w:rsidRPr="008C5C0A">
        <w:t>Protože v současnosti neexistuje způsob, jak ropu z Perského zálivu přepravovat ven, místní skladovací kapacity se rychle zaplňují a producenti jsou nuceni dočasně zastavovat těžbu na upstreamových polích. Irák již odstavil přibližně 1,5 milionu barelů denně, především na polích Rumaila a West Qurna II.</w:t>
      </w:r>
    </w:p>
    <w:p w14:paraId="4C72A5EB" w14:textId="77777777" w:rsidR="008C5C0A" w:rsidRPr="008C5C0A" w:rsidRDefault="008C5C0A" w:rsidP="008C5C0A">
      <w:r w:rsidRPr="008C5C0A">
        <w:t>Spojené arabské emiráty rovněž začaly omezovat produkci, i když rozsah zatím není jasný. Kuvajt vyhlásil u exportu stav force majeure a snížil těžbu. Saúdská Arábie omezila produkci na polích Safaniya a Zuluf; ačkoli má určitou možnost přesměrovat část objemů do přístavu Yanbu na západním pobřeží u Rudého moře, nedávná data o nakládce naznačují, že tyto objemy zatím zůstávají relativně malé ve srovnání s potenciální kapacitou. Pokud by průliv zůstal uzavřen delší dobu, lze očekávat další úpravy produkce v regionu.</w:t>
      </w:r>
    </w:p>
    <w:p w14:paraId="6554043B" w14:textId="77777777" w:rsidR="008C5C0A" w:rsidRPr="008C5C0A" w:rsidRDefault="008C5C0A" w:rsidP="008C5C0A">
      <w:r w:rsidRPr="008C5C0A">
        <w:t>Narušení se netýká jen ropy. Katarské LNG zařízení Ras Laffan, které představuje zhruba 10 miliard kubických stop denně, je mimo provoz. Izraelská offshore plynová pole vyhlásila force majeure. Vzhledem k tomu, že výroba LNG je koncentrovanější a možnosti přesměrování dodávek jsou omezenější, reagovaly spotové ceny plynu ještě prudčeji než ceny ropy. I kdyby došlo k opětovnému otevření zařízení, jejich restart a návrat k plnému využití může trvat týdny.</w:t>
      </w:r>
    </w:p>
    <w:p w14:paraId="63333FCC" w14:textId="77777777" w:rsidR="008C5C0A" w:rsidRPr="008C5C0A" w:rsidRDefault="008C5C0A" w:rsidP="008C5C0A">
      <w:r w:rsidRPr="008C5C0A">
        <w:t>Zasažena byla také rafinerská kapacita. Saúdská rafinerie Ras Tanura je mimo provoz. Velká kuvajtská zařízení fungují se sníženou kapacitou. Rafinérie v Bahrajnu a Íránu utrpěly škody, zatímco čínské rafinerie údajně snížily zpracování a zastavily export. Nižší rafinerská aktivita krátkodobě snižuje zpracování ropy, ale zároveň omezuje nabídku rafinovaných paliv. V důsledku toho rostou ceny nafty a leteckého paliva rychleji než cena ropy, což zvyšuje rafinerské marže.</w:t>
      </w:r>
    </w:p>
    <w:p w14:paraId="40235252" w14:textId="77777777" w:rsidR="008C5C0A" w:rsidRPr="008C5C0A" w:rsidRDefault="008C5C0A" w:rsidP="008C5C0A">
      <w:pPr>
        <w:rPr>
          <w:b/>
          <w:bCs/>
        </w:rPr>
      </w:pPr>
      <w:r w:rsidRPr="008C5C0A">
        <w:rPr>
          <w:b/>
          <w:bCs/>
        </w:rPr>
        <w:t>Dopady na trh</w:t>
      </w:r>
    </w:p>
    <w:p w14:paraId="2619EC22" w14:textId="77777777" w:rsidR="008C5C0A" w:rsidRPr="008C5C0A" w:rsidRDefault="008C5C0A" w:rsidP="008C5C0A">
      <w:r w:rsidRPr="008C5C0A">
        <w:t>Trh nadále čelí dynamice nabídkového šoku, i když je nyní částečně tlumena politickými signály a měnícími se očekáváními ohledně délky konfliktu. Pokud by Hormuzský průliv zůstal uzavřený a omezení produkce přetrvávalo, mohly by krátkodobé ceny zůstat citlivé na další narušení. Nedávná korekce však ukazuje, jak rychle se může riziková prémie přizpůsobit politickému vývoji.</w:t>
      </w:r>
    </w:p>
    <w:p w14:paraId="4B848DBF" w14:textId="77777777" w:rsidR="008C5C0A" w:rsidRPr="008C5C0A" w:rsidRDefault="008C5C0A" w:rsidP="008C5C0A">
      <w:r w:rsidRPr="008C5C0A">
        <w:t>I kdyby napětí polevilo, obnova zásob a obchodních toků by vyžadovala čas. Dlouhodobější část futures křivky zůstává relativně stabilní, což naznačuje, že investoři stále vnímají situaci jako závažnou, ale dočasné narušení, nikoli jako strukturální změnu globální nabídky.</w:t>
      </w:r>
    </w:p>
    <w:p w14:paraId="373EB779" w14:textId="77777777" w:rsidR="008C5C0A" w:rsidRPr="008C5C0A" w:rsidRDefault="008C5C0A" w:rsidP="008C5C0A">
      <w:r w:rsidRPr="008C5C0A">
        <w:lastRenderedPageBreak/>
        <w:t>Další vývoj bude do značné míry záviset na délce uzavření Hormuzského průlivu a na důvěryhodnosti politických opatření, která by měla kompenzovat ztracené dodávky. Trvalé znovuotevření by pravděpodobně snížilo tlak na krátkodobé ceny. Naopak nová eskalace by mohla vyvolat další prudké přecenění.</w:t>
      </w:r>
    </w:p>
    <w:p w14:paraId="7C1163B0" w14:textId="77777777" w:rsidR="008C5C0A" w:rsidRPr="008C5C0A" w:rsidRDefault="008C5C0A" w:rsidP="008C5C0A">
      <w:pPr>
        <w:rPr>
          <w:b/>
          <w:bCs/>
        </w:rPr>
      </w:pPr>
      <w:r w:rsidRPr="008C5C0A">
        <w:rPr>
          <w:b/>
          <w:bCs/>
        </w:rPr>
        <w:t>Jak reagují akcie energetických společností</w:t>
      </w:r>
    </w:p>
    <w:p w14:paraId="422A42C2" w14:textId="77777777" w:rsidR="008C5C0A" w:rsidRPr="008C5C0A" w:rsidRDefault="008C5C0A" w:rsidP="008C5C0A">
      <w:r w:rsidRPr="008C5C0A">
        <w:t>Akcie energetických firem zatím za výkyvy spotové ceny ropy zaostávají, což odpovídá standardním mechanismům oceňování. Teoreticky by se totiž valuace akcií měly opírat především o dlouhodobější část komoditní křivky, přičemž mimořádné krátkodobé zisky se oceňují jen omezeným násobkem. Dlouhý konec křivky se stále pohybuje v pásmu vyšších 60 USD za barel, což vysvětluje zatím umírněnou reakci akcií.</w:t>
      </w:r>
    </w:p>
    <w:p w14:paraId="6A4FF500" w14:textId="77777777" w:rsidR="008C5C0A" w:rsidRPr="008C5C0A" w:rsidRDefault="008C5C0A" w:rsidP="008C5C0A">
      <w:r w:rsidRPr="008C5C0A">
        <w:t>Když se začátkem týdne zvýšily ceny s dodáním za šest a dvanáct měsíců, začala se upravovat i očekávání budoucích zisků. Následná korekce však ukazuje, jak citlivé jsou tyto prognózy na změny geopolitického výhledu.</w:t>
      </w:r>
    </w:p>
    <w:p w14:paraId="1876E9C1" w14:textId="77777777" w:rsidR="008C5C0A" w:rsidRPr="008C5C0A" w:rsidRDefault="008C5C0A" w:rsidP="008C5C0A">
      <w:r w:rsidRPr="008C5C0A">
        <w:t>Relativně dobře mohou být v případě přetrvávajících vyšších cen postaveny společnosti se silnější rozvahou, diverzifikovanými aktivitami a expozicí vůči mezinárodním cenovým benchmarkům.</w:t>
      </w:r>
    </w:p>
    <w:p w14:paraId="24F2420B" w14:textId="77777777" w:rsidR="008C5C0A" w:rsidRPr="008C5C0A" w:rsidRDefault="008C5C0A" w:rsidP="008C5C0A">
      <w:r w:rsidRPr="008C5C0A">
        <w:t>V této fázi by mělo zůstat investiční pozicování disciplinované. Ropné trhy se v poslední době pohybují mezi oceňováním geopolitického rizika a oceňováním skutečného narušení dodávek. O tom, zda se současná volatilita uklidní, nebo dále zesílí, rozhodne především trvanlivost současných omezení nabídky a politická reakce na ně.</w:t>
      </w:r>
    </w:p>
    <w:p w14:paraId="204DF694" w14:textId="77777777" w:rsidR="00361FE1" w:rsidRPr="00361FE1" w:rsidRDefault="00361FE1" w:rsidP="00361FE1"/>
    <w:p w14:paraId="3EE095C8" w14:textId="77777777" w:rsidR="00362096" w:rsidRPr="003B4C8C" w:rsidRDefault="00362096" w:rsidP="00362096">
      <w:r w:rsidRPr="003B4C8C">
        <w:rPr>
          <w:b/>
          <w:bCs/>
        </w:rPr>
        <w:t>Pro více informací kontaktujte:</w:t>
      </w:r>
    </w:p>
    <w:p w14:paraId="48DEF66B" w14:textId="77777777" w:rsidR="00362096" w:rsidRPr="003B4C8C" w:rsidRDefault="00362096" w:rsidP="00362096">
      <w:r w:rsidRPr="003B4C8C">
        <w:rPr>
          <w:b/>
          <w:bCs/>
        </w:rPr>
        <w:t>Eliška Krohová</w:t>
      </w:r>
    </w:p>
    <w:p w14:paraId="2CA03BC4" w14:textId="77777777" w:rsidR="00362096" w:rsidRPr="003B4C8C" w:rsidRDefault="00362096" w:rsidP="00362096">
      <w:r w:rsidRPr="003B4C8C">
        <w:rPr>
          <w:b/>
          <w:bCs/>
        </w:rPr>
        <w:t>Crest Communications, a.s.</w:t>
      </w:r>
    </w:p>
    <w:p w14:paraId="1A21A054" w14:textId="77777777" w:rsidR="00362096" w:rsidRPr="003B4C8C" w:rsidRDefault="00362096" w:rsidP="00362096">
      <w:r w:rsidRPr="003B4C8C">
        <w:t>Ostrovní 126/30</w:t>
      </w:r>
    </w:p>
    <w:p w14:paraId="17106CFE" w14:textId="77777777" w:rsidR="00362096" w:rsidRPr="003B4C8C" w:rsidRDefault="00362096" w:rsidP="00362096">
      <w:r w:rsidRPr="003B4C8C">
        <w:t>110 00 Praha 1</w:t>
      </w:r>
    </w:p>
    <w:p w14:paraId="6C3201C5" w14:textId="77777777" w:rsidR="00362096" w:rsidRPr="003B4C8C" w:rsidRDefault="00362096" w:rsidP="00362096">
      <w:r w:rsidRPr="003B4C8C">
        <w:t>gsm: + 420 720 406 659</w:t>
      </w:r>
    </w:p>
    <w:p w14:paraId="557AD6EE" w14:textId="77777777" w:rsidR="00362096" w:rsidRPr="003B4C8C" w:rsidRDefault="00362096" w:rsidP="00362096">
      <w:r w:rsidRPr="003B4C8C">
        <w:t>e-mail: </w:t>
      </w:r>
      <w:hyperlink r:id="rId11" w:tgtFrame="_blank" w:history="1">
        <w:r w:rsidRPr="003B4C8C">
          <w:rPr>
            <w:rStyle w:val="Hypertextovodkaz"/>
          </w:rPr>
          <w:t>eliska.krohova@crestcom.cz</w:t>
        </w:r>
      </w:hyperlink>
    </w:p>
    <w:p w14:paraId="649445BF" w14:textId="77777777" w:rsidR="00362096" w:rsidRPr="003B4C8C" w:rsidRDefault="00362096" w:rsidP="00362096">
      <w:r w:rsidRPr="003B4C8C">
        <w:rPr>
          <w:b/>
          <w:bCs/>
        </w:rPr>
        <w:t>Informace pro editory:</w:t>
      </w:r>
    </w:p>
    <w:p w14:paraId="27448FB3" w14:textId="77777777" w:rsidR="00362096" w:rsidRPr="003B4C8C" w:rsidRDefault="00362096" w:rsidP="00362096">
      <w:r w:rsidRPr="003B4C8C">
        <w:rPr>
          <w:b/>
          <w:bCs/>
        </w:rPr>
        <w:t>Fidelity International </w:t>
      </w:r>
      <w:r w:rsidRPr="003B4C8C">
        <w:t xml:space="preserve">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w:t>
      </w:r>
      <w:r w:rsidRPr="003B4C8C">
        <w:lastRenderedPageBreak/>
        <w:t>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0C497B4E" w14:textId="77777777" w:rsidR="00362096" w:rsidRPr="003B4C8C" w:rsidRDefault="00362096" w:rsidP="00362096">
      <w:r w:rsidRPr="003B4C8C">
        <w:rPr>
          <w:b/>
          <w:bCs/>
        </w:rPr>
        <w:t>Důležité upozornění</w:t>
      </w:r>
    </w:p>
    <w:p w14:paraId="7A0C186E" w14:textId="77777777" w:rsidR="00362096" w:rsidRPr="003B4C8C" w:rsidRDefault="00362096" w:rsidP="00362096">
      <w:r w:rsidRPr="003B4C8C">
        <w:t>Toto je propagační materiál. Tento dokument nesmí být bez předchozího souhlasu rozmnožován nebo rozšiřován.</w:t>
      </w:r>
    </w:p>
    <w:p w14:paraId="3D121D89" w14:textId="77777777" w:rsidR="00362096" w:rsidRPr="003B4C8C" w:rsidRDefault="00362096" w:rsidP="00362096">
      <w:r w:rsidRPr="003B4C8C">
        <w:t>Fidelity International poskytuje informace pouze o svých produktech a neposkytuje investiční poradenství na základě individuálních potřeb, jinak než konkrétně řádně stanovené oprávněnou společností při formální komunikaci s klientem.</w:t>
      </w:r>
    </w:p>
    <w:p w14:paraId="7B03E80F" w14:textId="77777777" w:rsidR="00362096" w:rsidRPr="003B4C8C" w:rsidRDefault="00362096" w:rsidP="00362096">
      <w:r w:rsidRPr="003B4C8C">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FEA78BD" w14:textId="77777777" w:rsidR="00362096" w:rsidRPr="003B4C8C" w:rsidRDefault="00362096" w:rsidP="00362096">
      <w:r w:rsidRPr="003B4C8C">
        <w:t>Všechny názory představují stanoviska společnosti Fidelity, není-li uvedeno jinak. Fidelity, Fidelity International a logo Fidelity International a symbol měny F jsou všechno ochrannými známkami společnosti FIL Limited.</w:t>
      </w:r>
    </w:p>
    <w:p w14:paraId="4126DD13" w14:textId="77777777" w:rsidR="00362096" w:rsidRPr="003B4C8C" w:rsidRDefault="00362096" w:rsidP="00362096">
      <w:r w:rsidRPr="003B4C8C">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0AFC09C2" w14:textId="77777777" w:rsidR="00362096" w:rsidRPr="003B4C8C" w:rsidRDefault="00362096" w:rsidP="00362096">
      <w:r w:rsidRPr="003B4C8C">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020F0184" w14:textId="77777777" w:rsidR="00362096" w:rsidRPr="003B4C8C" w:rsidRDefault="00362096" w:rsidP="00362096">
      <w:r w:rsidRPr="003B4C8C">
        <w:t>Minulá výkonnost není spolehlivým ukazatelem budoucích výsledků.</w:t>
      </w:r>
    </w:p>
    <w:p w14:paraId="14B9D49C" w14:textId="77777777" w:rsidR="00362096" w:rsidRPr="003B4C8C" w:rsidRDefault="00362096" w:rsidP="00362096">
      <w:r w:rsidRPr="003B4C8C">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381E2C3B" w14:textId="77777777" w:rsidR="00362096" w:rsidRPr="003B4C8C" w:rsidRDefault="00362096" w:rsidP="00362096">
      <w:r w:rsidRPr="003B4C8C">
        <w:t xml:space="preserve">Údaje nejsou auditované. Odborníci provádějící průzkum zahrnují společníky a analytiky. Doporučujeme, abyste si před uskutečněním jakéhokoli investičního rozhodnutí opatřili podrobné </w:t>
      </w:r>
      <w:r w:rsidRPr="003B4C8C">
        <w:lastRenderedPageBreak/>
        <w:t>informace. Investice by měly být prováděny na základě aktuálního prospektu (v angličtině a češtině) a dokumentu KIID (Klíčové informace pro investory) - dostupný v angličtině a češtině, které jsou dostupné spolu s výročními a pololetními zprávami zdarma na </w:t>
      </w:r>
      <w:hyperlink r:id="rId12" w:tgtFrame="_blank" w:history="1">
        <w:r w:rsidRPr="003B4C8C">
          <w:rPr>
            <w:rStyle w:val="Hypertextovodkaz"/>
          </w:rPr>
          <w:t>https://www.fidelityinternational.com</w:t>
        </w:r>
      </w:hyperlink>
      <w:r w:rsidRPr="003B4C8C">
        <w:t> nebo od našich distributořů a našeho evropského Centra služeb v Lucembursku, sídlící na adrese FIL (Luxembourg) S.A. 2a, rue Albert Borschette BP 2174 L-1021 Luxembourg.</w:t>
      </w:r>
    </w:p>
    <w:p w14:paraId="7893AFD1" w14:textId="77777777" w:rsidR="00362096" w:rsidRPr="003B4C8C" w:rsidRDefault="00362096" w:rsidP="00362096">
      <w:r w:rsidRPr="003B4C8C">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54CCE3B4" w14:textId="77777777" w:rsidR="00362096" w:rsidRPr="003B4C8C" w:rsidRDefault="00362096" w:rsidP="00362096">
      <w:r w:rsidRPr="003B4C8C">
        <w:t>Investoři a potenciální investoři mohou získat informace o svých právech ve spojení se stížnostmi a soudními spory na tomto odkazu: </w:t>
      </w:r>
      <w:hyperlink r:id="rId13" w:tgtFrame="_blank" w:history="1">
        <w:r w:rsidRPr="003B4C8C">
          <w:rPr>
            <w:rStyle w:val="Hypertextovodkaz"/>
          </w:rPr>
          <w:t>https://www.fidelity.cz</w:t>
        </w:r>
      </w:hyperlink>
      <w:r w:rsidRPr="003B4C8C">
        <w:t> (v češtině).</w:t>
      </w:r>
    </w:p>
    <w:p w14:paraId="5348571E" w14:textId="77777777" w:rsidR="00362096" w:rsidRDefault="00362096" w:rsidP="00362096"/>
    <w:p w14:paraId="032496E3" w14:textId="0592DEE6" w:rsidR="00D20058" w:rsidRDefault="00FA4321" w:rsidP="00FA4321">
      <w:pPr>
        <w:pStyle w:val="F2-zkladn"/>
      </w:pPr>
      <w:r w:rsidRPr="00FA4321">
        <w:rPr>
          <w:lang w:val="de-AT"/>
        </w:rPr>
        <w:t>MKAT13596</w:t>
      </w:r>
    </w:p>
    <w:sectPr w:rsidR="00D20058" w:rsidSect="00F50497">
      <w:headerReference w:type="default" r:id="rId14"/>
      <w:footerReference w:type="default" r:id="rId15"/>
      <w:headerReference w:type="first" r:id="rId16"/>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DB458" w14:textId="77777777" w:rsidR="00C6485F" w:rsidRDefault="00C6485F">
      <w:r>
        <w:separator/>
      </w:r>
    </w:p>
  </w:endnote>
  <w:endnote w:type="continuationSeparator" w:id="0">
    <w:p w14:paraId="30D4D66A" w14:textId="77777777" w:rsidR="00C6485F" w:rsidRDefault="00C6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9A67" w14:textId="77777777" w:rsidR="00C6485F" w:rsidRDefault="00C6485F">
      <w:r>
        <w:separator/>
      </w:r>
    </w:p>
  </w:footnote>
  <w:footnote w:type="continuationSeparator" w:id="0">
    <w:p w14:paraId="61EB6E29" w14:textId="77777777" w:rsidR="00C6485F" w:rsidRDefault="00C6485F">
      <w:r>
        <w:continuationSeparator/>
      </w:r>
    </w:p>
  </w:footnote>
  <w:footnote w:type="continuationNotice" w:id="1">
    <w:p w14:paraId="098A42AD" w14:textId="77777777" w:rsidR="00C6485F" w:rsidRDefault="00C648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B2F4C6C"/>
    <w:multiLevelType w:val="multilevel"/>
    <w:tmpl w:val="0BC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FCE12BB"/>
    <w:multiLevelType w:val="multilevel"/>
    <w:tmpl w:val="89A0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9"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21"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5"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40"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2"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5860446"/>
    <w:multiLevelType w:val="multilevel"/>
    <w:tmpl w:val="377A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8"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1"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20"/>
  </w:num>
  <w:num w:numId="2" w16cid:durableId="1895313556">
    <w:abstractNumId w:val="41"/>
  </w:num>
  <w:num w:numId="3" w16cid:durableId="1213884590">
    <w:abstractNumId w:val="49"/>
  </w:num>
  <w:num w:numId="4" w16cid:durableId="249312893">
    <w:abstractNumId w:val="26"/>
  </w:num>
  <w:num w:numId="5" w16cid:durableId="315694586">
    <w:abstractNumId w:val="28"/>
  </w:num>
  <w:num w:numId="6" w16cid:durableId="108403674">
    <w:abstractNumId w:val="24"/>
  </w:num>
  <w:num w:numId="7" w16cid:durableId="604575006">
    <w:abstractNumId w:val="47"/>
  </w:num>
  <w:num w:numId="8" w16cid:durableId="2105804766">
    <w:abstractNumId w:val="31"/>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8"/>
  </w:num>
  <w:num w:numId="21" w16cid:durableId="1864786788">
    <w:abstractNumId w:val="39"/>
  </w:num>
  <w:num w:numId="22" w16cid:durableId="907761201">
    <w:abstractNumId w:val="13"/>
  </w:num>
  <w:num w:numId="23" w16cid:durableId="827669594">
    <w:abstractNumId w:val="10"/>
  </w:num>
  <w:num w:numId="24" w16cid:durableId="1534538987">
    <w:abstractNumId w:val="14"/>
  </w:num>
  <w:num w:numId="25" w16cid:durableId="274143246">
    <w:abstractNumId w:val="22"/>
  </w:num>
  <w:num w:numId="26" w16cid:durableId="1315336715">
    <w:abstractNumId w:val="46"/>
  </w:num>
  <w:num w:numId="27" w16cid:durableId="769544694">
    <w:abstractNumId w:val="36"/>
  </w:num>
  <w:num w:numId="28" w16cid:durableId="424962738">
    <w:abstractNumId w:val="23"/>
  </w:num>
  <w:num w:numId="29" w16cid:durableId="1088423855">
    <w:abstractNumId w:val="25"/>
  </w:num>
  <w:num w:numId="30" w16cid:durableId="838152150">
    <w:abstractNumId w:val="27"/>
  </w:num>
  <w:num w:numId="31" w16cid:durableId="771709832">
    <w:abstractNumId w:val="40"/>
  </w:num>
  <w:num w:numId="32" w16cid:durableId="1570068625">
    <w:abstractNumId w:val="50"/>
  </w:num>
  <w:num w:numId="33" w16cid:durableId="280261214">
    <w:abstractNumId w:val="35"/>
  </w:num>
  <w:num w:numId="34" w16cid:durableId="1755005586">
    <w:abstractNumId w:val="48"/>
  </w:num>
  <w:num w:numId="35" w16cid:durableId="975062918">
    <w:abstractNumId w:val="52"/>
  </w:num>
  <w:num w:numId="36" w16cid:durableId="65340861">
    <w:abstractNumId w:val="16"/>
  </w:num>
  <w:num w:numId="37" w16cid:durableId="369651298">
    <w:abstractNumId w:val="45"/>
  </w:num>
  <w:num w:numId="38" w16cid:durableId="561336543">
    <w:abstractNumId w:val="19"/>
  </w:num>
  <w:num w:numId="39" w16cid:durableId="993333316">
    <w:abstractNumId w:val="33"/>
  </w:num>
  <w:num w:numId="40" w16cid:durableId="945430004">
    <w:abstractNumId w:val="42"/>
  </w:num>
  <w:num w:numId="41" w16cid:durableId="1123378030">
    <w:abstractNumId w:val="51"/>
  </w:num>
  <w:num w:numId="42" w16cid:durableId="2118477175">
    <w:abstractNumId w:val="30"/>
  </w:num>
  <w:num w:numId="43" w16cid:durableId="1760370648">
    <w:abstractNumId w:val="43"/>
  </w:num>
  <w:num w:numId="44" w16cid:durableId="624894503">
    <w:abstractNumId w:val="21"/>
  </w:num>
  <w:num w:numId="45" w16cid:durableId="868492869">
    <w:abstractNumId w:val="53"/>
  </w:num>
  <w:num w:numId="46" w16cid:durableId="321738993">
    <w:abstractNumId w:val="29"/>
  </w:num>
  <w:num w:numId="47" w16cid:durableId="1931890237">
    <w:abstractNumId w:val="37"/>
  </w:num>
  <w:num w:numId="48" w16cid:durableId="1621035614">
    <w:abstractNumId w:val="12"/>
  </w:num>
  <w:num w:numId="49" w16cid:durableId="625696803">
    <w:abstractNumId w:val="32"/>
  </w:num>
  <w:num w:numId="50" w16cid:durableId="1830244003">
    <w:abstractNumId w:val="38"/>
  </w:num>
  <w:num w:numId="51" w16cid:durableId="2144299643">
    <w:abstractNumId w:val="54"/>
  </w:num>
  <w:num w:numId="52" w16cid:durableId="406348410">
    <w:abstractNumId w:val="34"/>
  </w:num>
  <w:num w:numId="53" w16cid:durableId="1322465834">
    <w:abstractNumId w:val="15"/>
  </w:num>
  <w:num w:numId="54" w16cid:durableId="838741415">
    <w:abstractNumId w:val="17"/>
  </w:num>
  <w:num w:numId="55" w16cid:durableId="943608399">
    <w:abstractNumId w:val="4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6EE5"/>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122E"/>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503B"/>
    <w:rsid w:val="00126B10"/>
    <w:rsid w:val="00127396"/>
    <w:rsid w:val="00127ED9"/>
    <w:rsid w:val="00130E22"/>
    <w:rsid w:val="00131B94"/>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0FC"/>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97A"/>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1E2F"/>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3975"/>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400E"/>
    <w:rsid w:val="003172DF"/>
    <w:rsid w:val="003177AF"/>
    <w:rsid w:val="00317BF7"/>
    <w:rsid w:val="00320015"/>
    <w:rsid w:val="00321602"/>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1FE1"/>
    <w:rsid w:val="00362096"/>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50042A"/>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3C40"/>
    <w:rsid w:val="00624AE2"/>
    <w:rsid w:val="00624DDA"/>
    <w:rsid w:val="00627B44"/>
    <w:rsid w:val="00627C23"/>
    <w:rsid w:val="006305EF"/>
    <w:rsid w:val="00631992"/>
    <w:rsid w:val="00631E30"/>
    <w:rsid w:val="00631EF5"/>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1F62"/>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75D64"/>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50"/>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149"/>
    <w:rsid w:val="008C168A"/>
    <w:rsid w:val="008C1EF2"/>
    <w:rsid w:val="008C2F43"/>
    <w:rsid w:val="008C38EB"/>
    <w:rsid w:val="008C3B68"/>
    <w:rsid w:val="008C5253"/>
    <w:rsid w:val="008C5686"/>
    <w:rsid w:val="008C5C0A"/>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3E27"/>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6070"/>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1FA2"/>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813"/>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485F"/>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1B8E"/>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7BD"/>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C3CA0"/>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58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5E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321"/>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D720A"/>
    <w:rsid w:val="00FE0037"/>
    <w:rsid w:val="00FE0B7F"/>
    <w:rsid w:val="00FE0F32"/>
    <w:rsid w:val="00FE11DF"/>
    <w:rsid w:val="00FE2C69"/>
    <w:rsid w:val="00FE2E9C"/>
    <w:rsid w:val="00FE4EFF"/>
    <w:rsid w:val="00FE62AA"/>
    <w:rsid w:val="00FF047B"/>
    <w:rsid w:val="00FF2F1A"/>
    <w:rsid w:val="00FF2FB9"/>
    <w:rsid w:val="00FF364F"/>
    <w:rsid w:val="00FF41A6"/>
    <w:rsid w:val="00FF4768"/>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ttps/www.fidelit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ttps/www.fidelityinternation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ka.krohova@crestco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3.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4.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1792</Words>
  <Characters>10574</Characters>
  <Application>Microsoft Office Word</Application>
  <DocSecurity>0</DocSecurity>
  <Lines>88</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12342</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cp:lastModifiedBy>
  <cp:revision>3</cp:revision>
  <cp:lastPrinted>2015-11-30T16:29:00Z</cp:lastPrinted>
  <dcterms:created xsi:type="dcterms:W3CDTF">2026-03-10T12:48:00Z</dcterms:created>
  <dcterms:modified xsi:type="dcterms:W3CDTF">2026-03-10T14:21:00Z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